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A91B" w14:textId="77777777" w:rsidR="00E608D0" w:rsidRDefault="00AB6A06" w:rsidP="00E608D0">
      <w:pPr>
        <w:pStyle w:val="Title"/>
        <w:jc w:val="center"/>
        <w:rPr>
          <w:color w:val="000000" w:themeColor="text1"/>
          <w:w w:val="105"/>
          <w:sz w:val="24"/>
          <w:szCs w:val="24"/>
        </w:rPr>
      </w:pPr>
      <w:r w:rsidRPr="00E608D0">
        <w:rPr>
          <w:color w:val="000000" w:themeColor="text1"/>
          <w:w w:val="105"/>
          <w:sz w:val="24"/>
          <w:szCs w:val="24"/>
        </w:rPr>
        <w:t>C</w:t>
      </w:r>
      <w:r w:rsidR="007C1CD0" w:rsidRPr="00E608D0">
        <w:rPr>
          <w:color w:val="000000" w:themeColor="text1"/>
          <w:w w:val="105"/>
          <w:sz w:val="24"/>
          <w:szCs w:val="24"/>
        </w:rPr>
        <w:t>CS</w:t>
      </w:r>
      <w:r w:rsidRPr="00E608D0">
        <w:rPr>
          <w:color w:val="000000" w:themeColor="text1"/>
          <w:spacing w:val="-23"/>
          <w:w w:val="105"/>
          <w:sz w:val="24"/>
          <w:szCs w:val="24"/>
        </w:rPr>
        <w:t xml:space="preserve"> </w:t>
      </w:r>
      <w:r w:rsidRPr="00E608D0">
        <w:rPr>
          <w:color w:val="000000" w:themeColor="text1"/>
          <w:w w:val="105"/>
          <w:sz w:val="24"/>
          <w:szCs w:val="24"/>
        </w:rPr>
        <w:t>POLICY</w:t>
      </w:r>
    </w:p>
    <w:p w14:paraId="00C6F1F6" w14:textId="76F3F3E6" w:rsidR="00EC6658" w:rsidRPr="00E608D0" w:rsidRDefault="00AB6A06" w:rsidP="00E608D0">
      <w:pPr>
        <w:pStyle w:val="Title"/>
        <w:jc w:val="center"/>
        <w:rPr>
          <w:color w:val="000000" w:themeColor="text1"/>
          <w:sz w:val="24"/>
          <w:szCs w:val="24"/>
        </w:rPr>
      </w:pPr>
      <w:r w:rsidRPr="00E608D0">
        <w:rPr>
          <w:color w:val="FF0000"/>
          <w:sz w:val="24"/>
          <w:szCs w:val="24"/>
        </w:rPr>
        <w:t>Policy</w:t>
      </w:r>
      <w:r w:rsidRPr="00E608D0">
        <w:rPr>
          <w:color w:val="FF0000"/>
          <w:spacing w:val="-10"/>
          <w:sz w:val="24"/>
          <w:szCs w:val="24"/>
        </w:rPr>
        <w:t xml:space="preserve"> </w:t>
      </w:r>
      <w:r w:rsidRPr="00E608D0">
        <w:rPr>
          <w:color w:val="FF0000"/>
          <w:sz w:val="24"/>
          <w:szCs w:val="24"/>
        </w:rPr>
        <w:t>for</w:t>
      </w:r>
      <w:r w:rsidRPr="00E608D0">
        <w:rPr>
          <w:color w:val="FF0000"/>
          <w:spacing w:val="-10"/>
          <w:sz w:val="24"/>
          <w:szCs w:val="24"/>
        </w:rPr>
        <w:t xml:space="preserve"> </w:t>
      </w:r>
      <w:r w:rsidRPr="00E608D0">
        <w:rPr>
          <w:color w:val="FF0000"/>
          <w:sz w:val="24"/>
          <w:szCs w:val="24"/>
        </w:rPr>
        <w:t>Review,</w:t>
      </w:r>
      <w:r w:rsidRPr="00E608D0">
        <w:rPr>
          <w:color w:val="FF0000"/>
          <w:spacing w:val="-10"/>
          <w:sz w:val="24"/>
          <w:szCs w:val="24"/>
        </w:rPr>
        <w:t xml:space="preserve"> </w:t>
      </w:r>
      <w:r w:rsidRPr="00E608D0">
        <w:rPr>
          <w:color w:val="FF0000"/>
          <w:sz w:val="24"/>
          <w:szCs w:val="24"/>
        </w:rPr>
        <w:t>Accreditation</w:t>
      </w:r>
      <w:r w:rsidRPr="00E608D0">
        <w:rPr>
          <w:color w:val="FF0000"/>
          <w:spacing w:val="-10"/>
          <w:sz w:val="24"/>
          <w:szCs w:val="24"/>
        </w:rPr>
        <w:t xml:space="preserve"> </w:t>
      </w:r>
      <w:r w:rsidRPr="00E608D0">
        <w:rPr>
          <w:color w:val="FF0000"/>
          <w:sz w:val="24"/>
          <w:szCs w:val="24"/>
        </w:rPr>
        <w:t>of</w:t>
      </w:r>
      <w:r w:rsidRPr="00E608D0">
        <w:rPr>
          <w:color w:val="FF0000"/>
          <w:spacing w:val="-10"/>
          <w:sz w:val="24"/>
          <w:szCs w:val="24"/>
        </w:rPr>
        <w:t xml:space="preserve"> </w:t>
      </w:r>
      <w:r w:rsidR="007C1CD0" w:rsidRPr="00E608D0">
        <w:rPr>
          <w:color w:val="FF0000"/>
          <w:sz w:val="24"/>
          <w:szCs w:val="24"/>
        </w:rPr>
        <w:t xml:space="preserve">CCS CPD Activities </w:t>
      </w:r>
      <w:r w:rsidRPr="00E608D0">
        <w:rPr>
          <w:color w:val="FF0000"/>
          <w:sz w:val="24"/>
          <w:szCs w:val="24"/>
        </w:rPr>
        <w:t>with</w:t>
      </w:r>
      <w:r w:rsidRPr="00E608D0">
        <w:rPr>
          <w:color w:val="FF0000"/>
          <w:spacing w:val="-5"/>
          <w:sz w:val="24"/>
          <w:szCs w:val="24"/>
        </w:rPr>
        <w:t xml:space="preserve"> S</w:t>
      </w:r>
      <w:r w:rsidRPr="00E608D0">
        <w:rPr>
          <w:color w:val="FF0000"/>
          <w:sz w:val="24"/>
          <w:szCs w:val="24"/>
        </w:rPr>
        <w:t>ingle</w:t>
      </w:r>
      <w:r w:rsidRPr="00E608D0">
        <w:rPr>
          <w:color w:val="FF0000"/>
          <w:spacing w:val="-6"/>
          <w:sz w:val="24"/>
          <w:szCs w:val="24"/>
        </w:rPr>
        <w:t xml:space="preserve"> I</w:t>
      </w:r>
      <w:r w:rsidRPr="00E608D0">
        <w:rPr>
          <w:color w:val="FF0000"/>
          <w:sz w:val="24"/>
          <w:szCs w:val="24"/>
        </w:rPr>
        <w:t>ndustry</w:t>
      </w:r>
      <w:r w:rsidRPr="00E608D0">
        <w:rPr>
          <w:color w:val="FF0000"/>
          <w:spacing w:val="-5"/>
          <w:sz w:val="24"/>
          <w:szCs w:val="24"/>
        </w:rPr>
        <w:t xml:space="preserve"> F</w:t>
      </w:r>
      <w:r w:rsidRPr="00E608D0">
        <w:rPr>
          <w:color w:val="FF0000"/>
          <w:sz w:val="24"/>
          <w:szCs w:val="24"/>
        </w:rPr>
        <w:t>unding</w:t>
      </w:r>
      <w:r w:rsidR="00E608D0">
        <w:rPr>
          <w:color w:val="FF0000"/>
          <w:sz w:val="24"/>
          <w:szCs w:val="24"/>
        </w:rPr>
        <w:t xml:space="preserve"> </w:t>
      </w:r>
      <w:r w:rsidRPr="00E608D0">
        <w:rPr>
          <w:i/>
          <w:iCs/>
          <w:color w:val="FF0000"/>
          <w:sz w:val="24"/>
          <w:szCs w:val="24"/>
        </w:rPr>
        <w:t>(Sponsorship</w:t>
      </w:r>
      <w:r w:rsidRPr="00E608D0">
        <w:rPr>
          <w:i/>
          <w:iCs/>
          <w:color w:val="FF0000"/>
          <w:spacing w:val="-5"/>
          <w:sz w:val="24"/>
          <w:szCs w:val="24"/>
        </w:rPr>
        <w:t xml:space="preserve"> </w:t>
      </w:r>
      <w:r w:rsidRPr="00E608D0">
        <w:rPr>
          <w:i/>
          <w:iCs/>
          <w:color w:val="FF0000"/>
          <w:sz w:val="24"/>
          <w:szCs w:val="24"/>
        </w:rPr>
        <w:t>or</w:t>
      </w:r>
      <w:r w:rsidRPr="00E608D0">
        <w:rPr>
          <w:i/>
          <w:iCs/>
          <w:color w:val="FF0000"/>
          <w:spacing w:val="-6"/>
          <w:sz w:val="24"/>
          <w:szCs w:val="24"/>
        </w:rPr>
        <w:t xml:space="preserve"> </w:t>
      </w:r>
      <w:r w:rsidR="00355DB5" w:rsidRPr="00E608D0">
        <w:rPr>
          <w:i/>
          <w:iCs/>
          <w:color w:val="FF0000"/>
          <w:sz w:val="24"/>
          <w:szCs w:val="24"/>
        </w:rPr>
        <w:t>C</w:t>
      </w:r>
      <w:r w:rsidRPr="00E608D0">
        <w:rPr>
          <w:i/>
          <w:iCs/>
          <w:color w:val="FF0000"/>
          <w:sz w:val="24"/>
          <w:szCs w:val="24"/>
        </w:rPr>
        <w:t>o-</w:t>
      </w:r>
      <w:r w:rsidR="00355DB5" w:rsidRPr="00E608D0">
        <w:rPr>
          <w:i/>
          <w:iCs/>
          <w:color w:val="FF0000"/>
          <w:sz w:val="24"/>
          <w:szCs w:val="24"/>
        </w:rPr>
        <w:t>D</w:t>
      </w:r>
      <w:r w:rsidRPr="00E608D0">
        <w:rPr>
          <w:i/>
          <w:iCs/>
          <w:color w:val="FF0000"/>
          <w:sz w:val="24"/>
          <w:szCs w:val="24"/>
        </w:rPr>
        <w:t>evelopment)</w:t>
      </w:r>
    </w:p>
    <w:p w14:paraId="6B3D0DCF" w14:textId="77777777" w:rsidR="00EC6658" w:rsidRPr="00E608D0" w:rsidRDefault="00AB6A06" w:rsidP="00E608D0">
      <w:pPr>
        <w:spacing w:before="261"/>
        <w:ind w:left="100"/>
        <w:jc w:val="both"/>
        <w:rPr>
          <w:rFonts w:asciiTheme="minorHAnsi" w:hAnsiTheme="minorHAnsi" w:cstheme="minorHAnsi"/>
          <w:b/>
          <w:color w:val="000000" w:themeColor="text1"/>
          <w:sz w:val="24"/>
          <w:szCs w:val="24"/>
        </w:rPr>
      </w:pPr>
      <w:r w:rsidRPr="00E608D0">
        <w:rPr>
          <w:rFonts w:asciiTheme="minorHAnsi" w:hAnsiTheme="minorHAnsi" w:cstheme="minorHAnsi"/>
          <w:b/>
          <w:color w:val="000000" w:themeColor="text1"/>
          <w:sz w:val="24"/>
          <w:szCs w:val="24"/>
        </w:rPr>
        <w:t>Purpose</w:t>
      </w:r>
    </w:p>
    <w:p w14:paraId="413D9797" w14:textId="77777777" w:rsidR="00E608D0" w:rsidRDefault="00AB6A06" w:rsidP="00E608D0">
      <w:pPr>
        <w:pStyle w:val="ListParagraph"/>
        <w:ind w:left="100" w:firstLine="0"/>
        <w:jc w:val="both"/>
        <w:rPr>
          <w:sz w:val="24"/>
          <w:szCs w:val="24"/>
        </w:rPr>
      </w:pPr>
      <w:r w:rsidRPr="00E608D0">
        <w:rPr>
          <w:sz w:val="24"/>
          <w:szCs w:val="24"/>
        </w:rPr>
        <w:t>The</w:t>
      </w:r>
      <w:r w:rsidRPr="00E608D0">
        <w:rPr>
          <w:spacing w:val="-10"/>
          <w:sz w:val="24"/>
          <w:szCs w:val="24"/>
        </w:rPr>
        <w:t xml:space="preserve"> </w:t>
      </w:r>
      <w:r w:rsidRPr="00E608D0">
        <w:rPr>
          <w:sz w:val="24"/>
          <w:szCs w:val="24"/>
        </w:rPr>
        <w:t>purpose</w:t>
      </w:r>
      <w:r w:rsidRPr="00E608D0">
        <w:rPr>
          <w:spacing w:val="-10"/>
          <w:sz w:val="24"/>
          <w:szCs w:val="24"/>
        </w:rPr>
        <w:t xml:space="preserve"> </w:t>
      </w:r>
      <w:r w:rsidRPr="00E608D0">
        <w:rPr>
          <w:sz w:val="24"/>
          <w:szCs w:val="24"/>
        </w:rPr>
        <w:t>of</w:t>
      </w:r>
      <w:r w:rsidRPr="00E608D0">
        <w:rPr>
          <w:spacing w:val="-10"/>
          <w:sz w:val="24"/>
          <w:szCs w:val="24"/>
        </w:rPr>
        <w:t xml:space="preserve"> </w:t>
      </w:r>
      <w:r w:rsidRPr="00E608D0">
        <w:rPr>
          <w:sz w:val="24"/>
          <w:szCs w:val="24"/>
        </w:rPr>
        <w:t>this</w:t>
      </w:r>
      <w:r w:rsidRPr="00E608D0">
        <w:rPr>
          <w:spacing w:val="-10"/>
          <w:sz w:val="24"/>
          <w:szCs w:val="24"/>
        </w:rPr>
        <w:t xml:space="preserve"> </w:t>
      </w:r>
      <w:r w:rsidRPr="00E608D0">
        <w:rPr>
          <w:sz w:val="24"/>
          <w:szCs w:val="24"/>
        </w:rPr>
        <w:t>policy</w:t>
      </w:r>
      <w:r w:rsidRPr="00E608D0">
        <w:rPr>
          <w:spacing w:val="-10"/>
          <w:sz w:val="24"/>
          <w:szCs w:val="24"/>
        </w:rPr>
        <w:t xml:space="preserve"> </w:t>
      </w:r>
      <w:r w:rsidRPr="00E608D0">
        <w:rPr>
          <w:sz w:val="24"/>
          <w:szCs w:val="24"/>
        </w:rPr>
        <w:t>is</w:t>
      </w:r>
      <w:r w:rsidRPr="00E608D0">
        <w:rPr>
          <w:spacing w:val="-10"/>
          <w:sz w:val="24"/>
          <w:szCs w:val="24"/>
        </w:rPr>
        <w:t xml:space="preserve"> </w:t>
      </w:r>
      <w:r w:rsidRPr="00E608D0">
        <w:rPr>
          <w:sz w:val="24"/>
          <w:szCs w:val="24"/>
        </w:rPr>
        <w:t>to</w:t>
      </w:r>
      <w:r w:rsidRPr="00E608D0">
        <w:rPr>
          <w:spacing w:val="-10"/>
          <w:sz w:val="24"/>
          <w:szCs w:val="24"/>
        </w:rPr>
        <w:t xml:space="preserve"> </w:t>
      </w:r>
      <w:r w:rsidRPr="00E608D0">
        <w:rPr>
          <w:sz w:val="24"/>
          <w:szCs w:val="24"/>
        </w:rPr>
        <w:t>outline</w:t>
      </w:r>
      <w:r w:rsidRPr="00E608D0">
        <w:rPr>
          <w:spacing w:val="-10"/>
          <w:sz w:val="24"/>
          <w:szCs w:val="24"/>
        </w:rPr>
        <w:t xml:space="preserve"> </w:t>
      </w:r>
      <w:r w:rsidRPr="00E608D0">
        <w:rPr>
          <w:sz w:val="24"/>
          <w:szCs w:val="24"/>
        </w:rPr>
        <w:t>the</w:t>
      </w:r>
      <w:r w:rsidRPr="00E608D0">
        <w:rPr>
          <w:spacing w:val="-9"/>
          <w:sz w:val="24"/>
          <w:szCs w:val="24"/>
        </w:rPr>
        <w:t xml:space="preserve"> </w:t>
      </w:r>
      <w:r w:rsidRPr="00E608D0">
        <w:rPr>
          <w:sz w:val="24"/>
          <w:szCs w:val="24"/>
        </w:rPr>
        <w:t>requirements</w:t>
      </w:r>
      <w:r w:rsidRPr="00E608D0">
        <w:rPr>
          <w:spacing w:val="-10"/>
          <w:sz w:val="24"/>
          <w:szCs w:val="24"/>
        </w:rPr>
        <w:t xml:space="preserve"> </w:t>
      </w:r>
      <w:r w:rsidRPr="00E608D0">
        <w:rPr>
          <w:sz w:val="24"/>
          <w:szCs w:val="24"/>
        </w:rPr>
        <w:t>and</w:t>
      </w:r>
      <w:r w:rsidRPr="00E608D0">
        <w:rPr>
          <w:spacing w:val="-10"/>
          <w:sz w:val="24"/>
          <w:szCs w:val="24"/>
        </w:rPr>
        <w:t xml:space="preserve"> accreditation </w:t>
      </w:r>
      <w:r w:rsidRPr="00E608D0">
        <w:rPr>
          <w:sz w:val="24"/>
          <w:szCs w:val="24"/>
        </w:rPr>
        <w:t>review</w:t>
      </w:r>
      <w:r w:rsidRPr="00E608D0">
        <w:rPr>
          <w:spacing w:val="-10"/>
          <w:sz w:val="24"/>
          <w:szCs w:val="24"/>
        </w:rPr>
        <w:t xml:space="preserve"> </w:t>
      </w:r>
      <w:r w:rsidRPr="00E608D0">
        <w:rPr>
          <w:sz w:val="24"/>
          <w:szCs w:val="24"/>
        </w:rPr>
        <w:t>process</w:t>
      </w:r>
      <w:r w:rsidRPr="00E608D0">
        <w:rPr>
          <w:spacing w:val="-10"/>
          <w:sz w:val="24"/>
          <w:szCs w:val="24"/>
        </w:rPr>
        <w:t xml:space="preserve"> </w:t>
      </w:r>
      <w:r w:rsidRPr="00E608D0">
        <w:rPr>
          <w:sz w:val="24"/>
          <w:szCs w:val="24"/>
        </w:rPr>
        <w:t>for</w:t>
      </w:r>
      <w:r w:rsidRPr="00E608D0">
        <w:rPr>
          <w:spacing w:val="-10"/>
          <w:sz w:val="24"/>
          <w:szCs w:val="24"/>
        </w:rPr>
        <w:t xml:space="preserve"> </w:t>
      </w:r>
      <w:r w:rsidRPr="00E608D0">
        <w:rPr>
          <w:sz w:val="24"/>
          <w:szCs w:val="24"/>
        </w:rPr>
        <w:t>educational activities that</w:t>
      </w:r>
      <w:r w:rsidR="00785380" w:rsidRPr="00E608D0">
        <w:rPr>
          <w:spacing w:val="-10"/>
          <w:sz w:val="24"/>
          <w:szCs w:val="24"/>
        </w:rPr>
        <w:t xml:space="preserve"> </w:t>
      </w:r>
      <w:r w:rsidRPr="00E608D0">
        <w:rPr>
          <w:sz w:val="24"/>
          <w:szCs w:val="24"/>
        </w:rPr>
        <w:t>are</w:t>
      </w:r>
      <w:r w:rsidRPr="00E608D0">
        <w:rPr>
          <w:spacing w:val="-10"/>
          <w:sz w:val="24"/>
          <w:szCs w:val="24"/>
        </w:rPr>
        <w:t xml:space="preserve"> </w:t>
      </w:r>
      <w:r w:rsidRPr="00E608D0">
        <w:rPr>
          <w:sz w:val="24"/>
          <w:szCs w:val="24"/>
        </w:rPr>
        <w:t>sponsored by</w:t>
      </w:r>
      <w:r w:rsidRPr="00E608D0">
        <w:rPr>
          <w:spacing w:val="-1"/>
          <w:sz w:val="24"/>
          <w:szCs w:val="24"/>
        </w:rPr>
        <w:t xml:space="preserve"> </w:t>
      </w:r>
      <w:r w:rsidRPr="00E608D0">
        <w:rPr>
          <w:sz w:val="24"/>
          <w:szCs w:val="24"/>
        </w:rPr>
        <w:t>one</w:t>
      </w:r>
      <w:r w:rsidRPr="00E608D0">
        <w:rPr>
          <w:spacing w:val="-1"/>
          <w:sz w:val="24"/>
          <w:szCs w:val="24"/>
        </w:rPr>
        <w:t xml:space="preserve"> </w:t>
      </w:r>
      <w:r w:rsidRPr="00E608D0">
        <w:rPr>
          <w:sz w:val="24"/>
          <w:szCs w:val="24"/>
        </w:rPr>
        <w:t>commercial</w:t>
      </w:r>
      <w:r w:rsidRPr="00E608D0">
        <w:rPr>
          <w:spacing w:val="-1"/>
          <w:sz w:val="24"/>
          <w:szCs w:val="24"/>
        </w:rPr>
        <w:t xml:space="preserve"> </w:t>
      </w:r>
      <w:r w:rsidRPr="00E608D0">
        <w:rPr>
          <w:sz w:val="24"/>
          <w:szCs w:val="24"/>
        </w:rPr>
        <w:t>source</w:t>
      </w:r>
      <w:r w:rsidR="00B767AE" w:rsidRPr="00E608D0">
        <w:rPr>
          <w:sz w:val="24"/>
          <w:szCs w:val="24"/>
        </w:rPr>
        <w:t xml:space="preserve"> and or co-developed with </w:t>
      </w:r>
      <w:r w:rsidR="00864A22" w:rsidRPr="00E608D0">
        <w:rPr>
          <w:sz w:val="24"/>
          <w:szCs w:val="24"/>
        </w:rPr>
        <w:t>a physician organization and accredited by CCS</w:t>
      </w:r>
      <w:r w:rsidR="00B767AE" w:rsidRPr="00E608D0">
        <w:rPr>
          <w:sz w:val="24"/>
          <w:szCs w:val="24"/>
        </w:rPr>
        <w:t xml:space="preserve">. </w:t>
      </w:r>
    </w:p>
    <w:p w14:paraId="17FFE830" w14:textId="77777777" w:rsidR="00E608D0" w:rsidRDefault="00E608D0" w:rsidP="00E608D0">
      <w:pPr>
        <w:pStyle w:val="ListParagraph"/>
        <w:ind w:left="100" w:firstLine="0"/>
        <w:jc w:val="both"/>
        <w:rPr>
          <w:sz w:val="24"/>
          <w:szCs w:val="24"/>
        </w:rPr>
      </w:pPr>
    </w:p>
    <w:p w14:paraId="418EE3F6" w14:textId="77777777" w:rsidR="00E608D0" w:rsidRPr="00E608D0" w:rsidRDefault="00AB6A06" w:rsidP="00E608D0">
      <w:pPr>
        <w:pStyle w:val="ListParagraph"/>
        <w:ind w:left="100" w:firstLine="0"/>
        <w:jc w:val="both"/>
        <w:rPr>
          <w:rFonts w:asciiTheme="minorHAnsi" w:hAnsiTheme="minorHAnsi" w:cstheme="minorHAnsi"/>
          <w:b/>
          <w:bCs/>
          <w:color w:val="000000" w:themeColor="text1"/>
          <w:sz w:val="24"/>
          <w:szCs w:val="24"/>
        </w:rPr>
      </w:pPr>
      <w:r w:rsidRPr="00E608D0">
        <w:rPr>
          <w:rFonts w:asciiTheme="minorHAnsi" w:hAnsiTheme="minorHAnsi" w:cstheme="minorHAnsi"/>
          <w:b/>
          <w:bCs/>
          <w:color w:val="000000" w:themeColor="text1"/>
          <w:sz w:val="24"/>
          <w:szCs w:val="24"/>
        </w:rPr>
        <w:t>Background</w:t>
      </w:r>
    </w:p>
    <w:p w14:paraId="694788BD" w14:textId="77777777" w:rsidR="00E608D0" w:rsidRDefault="007C1CD0" w:rsidP="00E608D0">
      <w:pPr>
        <w:pStyle w:val="ListParagraph"/>
        <w:ind w:left="100" w:firstLine="0"/>
        <w:jc w:val="both"/>
        <w:rPr>
          <w:sz w:val="24"/>
          <w:szCs w:val="24"/>
        </w:rPr>
      </w:pPr>
      <w:r w:rsidRPr="00E608D0">
        <w:rPr>
          <w:sz w:val="24"/>
          <w:szCs w:val="24"/>
        </w:rPr>
        <w:t>CCS</w:t>
      </w:r>
      <w:r w:rsidR="00AB6A06" w:rsidRPr="00E608D0">
        <w:rPr>
          <w:spacing w:val="-3"/>
          <w:sz w:val="24"/>
          <w:szCs w:val="24"/>
        </w:rPr>
        <w:t xml:space="preserve"> </w:t>
      </w:r>
      <w:r w:rsidR="00AB6A06" w:rsidRPr="00E608D0">
        <w:rPr>
          <w:sz w:val="24"/>
          <w:szCs w:val="24"/>
        </w:rPr>
        <w:t>discourages</w:t>
      </w:r>
      <w:r w:rsidR="00AB6A06" w:rsidRPr="00E608D0">
        <w:rPr>
          <w:spacing w:val="-3"/>
          <w:sz w:val="24"/>
          <w:szCs w:val="24"/>
        </w:rPr>
        <w:t xml:space="preserve"> </w:t>
      </w:r>
      <w:r w:rsidR="00AB6A06" w:rsidRPr="00E608D0">
        <w:rPr>
          <w:sz w:val="24"/>
          <w:szCs w:val="24"/>
        </w:rPr>
        <w:t>developing</w:t>
      </w:r>
      <w:r w:rsidR="00AB6A06" w:rsidRPr="00E608D0">
        <w:rPr>
          <w:spacing w:val="-3"/>
          <w:sz w:val="24"/>
          <w:szCs w:val="24"/>
        </w:rPr>
        <w:t xml:space="preserve"> </w:t>
      </w:r>
      <w:r w:rsidR="00AB6A06" w:rsidRPr="00E608D0">
        <w:rPr>
          <w:sz w:val="24"/>
          <w:szCs w:val="24"/>
        </w:rPr>
        <w:t>educational</w:t>
      </w:r>
      <w:r w:rsidR="00AB6A06" w:rsidRPr="00E608D0">
        <w:rPr>
          <w:spacing w:val="-3"/>
          <w:sz w:val="24"/>
          <w:szCs w:val="24"/>
        </w:rPr>
        <w:t xml:space="preserve"> activities </w:t>
      </w:r>
      <w:r w:rsidR="00AB6A06" w:rsidRPr="00E608D0">
        <w:rPr>
          <w:sz w:val="24"/>
          <w:szCs w:val="24"/>
        </w:rPr>
        <w:t>with</w:t>
      </w:r>
      <w:r w:rsidR="00864A22" w:rsidRPr="00E608D0">
        <w:rPr>
          <w:spacing w:val="-3"/>
          <w:sz w:val="24"/>
          <w:szCs w:val="24"/>
        </w:rPr>
        <w:t xml:space="preserve"> </w:t>
      </w:r>
      <w:r w:rsidR="00AB6A06" w:rsidRPr="00E608D0">
        <w:rPr>
          <w:sz w:val="24"/>
          <w:szCs w:val="24"/>
        </w:rPr>
        <w:t>single</w:t>
      </w:r>
      <w:r w:rsidR="00AB6A06" w:rsidRPr="00E608D0">
        <w:rPr>
          <w:spacing w:val="-3"/>
          <w:sz w:val="24"/>
          <w:szCs w:val="24"/>
        </w:rPr>
        <w:t xml:space="preserve"> </w:t>
      </w:r>
      <w:r w:rsidR="00AB6A06" w:rsidRPr="00E608D0">
        <w:rPr>
          <w:sz w:val="24"/>
          <w:szCs w:val="24"/>
        </w:rPr>
        <w:t>source</w:t>
      </w:r>
      <w:r w:rsidR="00AB6A06" w:rsidRPr="00E608D0">
        <w:rPr>
          <w:spacing w:val="-3"/>
          <w:sz w:val="24"/>
          <w:szCs w:val="24"/>
        </w:rPr>
        <w:t xml:space="preserve"> </w:t>
      </w:r>
      <w:r w:rsidR="00AB6A06" w:rsidRPr="00E608D0">
        <w:rPr>
          <w:sz w:val="24"/>
          <w:szCs w:val="24"/>
        </w:rPr>
        <w:t>support.</w:t>
      </w:r>
      <w:r w:rsidR="00DA02F5" w:rsidRPr="00E608D0">
        <w:rPr>
          <w:sz w:val="24"/>
          <w:szCs w:val="24"/>
        </w:rPr>
        <w:t xml:space="preserve"> Multiple sponsorship</w:t>
      </w:r>
      <w:r w:rsidR="41E7D47E" w:rsidRPr="00E608D0">
        <w:rPr>
          <w:sz w:val="24"/>
          <w:szCs w:val="24"/>
        </w:rPr>
        <w:t xml:space="preserve"> should always be considered. </w:t>
      </w:r>
    </w:p>
    <w:p w14:paraId="0AF46D36" w14:textId="77777777" w:rsidR="00E608D0" w:rsidRDefault="00E608D0" w:rsidP="00E608D0">
      <w:pPr>
        <w:pStyle w:val="ListParagraph"/>
        <w:ind w:left="100" w:firstLine="0"/>
        <w:jc w:val="both"/>
        <w:rPr>
          <w:sz w:val="24"/>
          <w:szCs w:val="24"/>
        </w:rPr>
      </w:pPr>
    </w:p>
    <w:p w14:paraId="0C3E00EA" w14:textId="77777777" w:rsidR="00E608D0" w:rsidRPr="00E608D0" w:rsidRDefault="00AB6A06" w:rsidP="00E608D0">
      <w:pPr>
        <w:pStyle w:val="ListParagraph"/>
        <w:ind w:left="100" w:firstLine="0"/>
        <w:jc w:val="both"/>
        <w:rPr>
          <w:rFonts w:asciiTheme="minorHAnsi" w:hAnsiTheme="minorHAnsi" w:cstheme="minorHAnsi"/>
          <w:b/>
          <w:bCs/>
          <w:color w:val="000000" w:themeColor="text1"/>
          <w:sz w:val="24"/>
          <w:szCs w:val="24"/>
        </w:rPr>
      </w:pPr>
      <w:r w:rsidRPr="00E608D0">
        <w:rPr>
          <w:rFonts w:asciiTheme="minorHAnsi" w:hAnsiTheme="minorHAnsi" w:cstheme="minorHAnsi"/>
          <w:b/>
          <w:bCs/>
          <w:color w:val="000000" w:themeColor="text1"/>
          <w:sz w:val="24"/>
          <w:szCs w:val="24"/>
        </w:rPr>
        <w:t>Requirement</w:t>
      </w:r>
    </w:p>
    <w:p w14:paraId="357B9D06" w14:textId="77777777" w:rsidR="00E608D0" w:rsidRDefault="41E7D47E" w:rsidP="00E608D0">
      <w:pPr>
        <w:pStyle w:val="ListParagraph"/>
        <w:ind w:left="100" w:firstLine="0"/>
        <w:jc w:val="both"/>
        <w:rPr>
          <w:sz w:val="24"/>
          <w:szCs w:val="24"/>
        </w:rPr>
      </w:pPr>
      <w:r w:rsidRPr="00E608D0">
        <w:rPr>
          <w:sz w:val="24"/>
          <w:szCs w:val="24"/>
        </w:rPr>
        <w:t>The chair of the scientific planning committee (SPC) must be a member of the physician organization and hold current credentialing with the Royal College of Physicians and Surgeons of Canada. This is to ensure the scientific</w:t>
      </w:r>
      <w:r w:rsidR="00777386" w:rsidRPr="00E608D0">
        <w:rPr>
          <w:sz w:val="24"/>
          <w:szCs w:val="24"/>
        </w:rPr>
        <w:t xml:space="preserve"> </w:t>
      </w:r>
      <w:r w:rsidRPr="00E608D0">
        <w:rPr>
          <w:sz w:val="24"/>
          <w:szCs w:val="24"/>
        </w:rPr>
        <w:t xml:space="preserve">validity and ethical integrity of the educational activities are upheld and meet the Physician Organization, Royal </w:t>
      </w:r>
      <w:r w:rsidR="00777386" w:rsidRPr="00E608D0">
        <w:rPr>
          <w:sz w:val="24"/>
          <w:szCs w:val="24"/>
        </w:rPr>
        <w:t>College,</w:t>
      </w:r>
      <w:r w:rsidRPr="00E608D0">
        <w:rPr>
          <w:sz w:val="24"/>
          <w:szCs w:val="24"/>
        </w:rPr>
        <w:t xml:space="preserve"> and CCS standards.</w:t>
      </w:r>
    </w:p>
    <w:p w14:paraId="618F7C40" w14:textId="776D41A0" w:rsidR="00E608D0" w:rsidRDefault="41E7D47E" w:rsidP="00E608D0">
      <w:pPr>
        <w:pStyle w:val="ListParagraph"/>
        <w:ind w:left="100" w:firstLine="0"/>
        <w:jc w:val="both"/>
        <w:rPr>
          <w:sz w:val="24"/>
          <w:szCs w:val="24"/>
        </w:rPr>
      </w:pPr>
      <w:r w:rsidRPr="00E608D0">
        <w:rPr>
          <w:sz w:val="24"/>
          <w:szCs w:val="24"/>
        </w:rPr>
        <w:t xml:space="preserve">All activity development should meet all the administrative, </w:t>
      </w:r>
      <w:r w:rsidR="00777386" w:rsidRPr="00E608D0">
        <w:rPr>
          <w:sz w:val="24"/>
          <w:szCs w:val="24"/>
        </w:rPr>
        <w:t>educational,</w:t>
      </w:r>
      <w:r w:rsidRPr="00E608D0">
        <w:rPr>
          <w:sz w:val="24"/>
          <w:szCs w:val="24"/>
        </w:rPr>
        <w:t xml:space="preserve"> and ethical</w:t>
      </w:r>
      <w:r w:rsidR="00E608D0" w:rsidRPr="00E608D0">
        <w:rPr>
          <w:sz w:val="24"/>
          <w:szCs w:val="24"/>
        </w:rPr>
        <w:t xml:space="preserve"> </w:t>
      </w:r>
      <w:r w:rsidRPr="00E608D0">
        <w:rPr>
          <w:sz w:val="24"/>
          <w:szCs w:val="24"/>
        </w:rPr>
        <w:t xml:space="preserve">accreditation/certification </w:t>
      </w:r>
      <w:r w:rsidR="00AB6A06" w:rsidRPr="00E608D0">
        <w:rPr>
          <w:sz w:val="24"/>
          <w:szCs w:val="24"/>
        </w:rPr>
        <w:t xml:space="preserve">standards </w:t>
      </w:r>
      <w:r w:rsidR="00FF0F69" w:rsidRPr="00E608D0">
        <w:rPr>
          <w:sz w:val="24"/>
          <w:szCs w:val="24"/>
        </w:rPr>
        <w:t xml:space="preserve">as </w:t>
      </w:r>
      <w:r w:rsidR="00AB6A06" w:rsidRPr="00E608D0">
        <w:rPr>
          <w:sz w:val="24"/>
          <w:szCs w:val="24"/>
        </w:rPr>
        <w:t xml:space="preserve">outlined </w:t>
      </w:r>
      <w:r w:rsidR="00875307" w:rsidRPr="00E608D0">
        <w:rPr>
          <w:sz w:val="24"/>
          <w:szCs w:val="24"/>
        </w:rPr>
        <w:t xml:space="preserve">by the National Standards of Support for CPD Activities, </w:t>
      </w:r>
      <w:r w:rsidR="003C5DBD" w:rsidRPr="00E608D0">
        <w:rPr>
          <w:sz w:val="24"/>
          <w:szCs w:val="24"/>
        </w:rPr>
        <w:t xml:space="preserve">Canadian Medical Association </w:t>
      </w:r>
      <w:r w:rsidR="00875307" w:rsidRPr="00E608D0">
        <w:rPr>
          <w:sz w:val="24"/>
          <w:szCs w:val="24"/>
        </w:rPr>
        <w:t>Guidelines</w:t>
      </w:r>
      <w:r w:rsidR="00864A22" w:rsidRPr="00E608D0">
        <w:rPr>
          <w:sz w:val="24"/>
          <w:szCs w:val="24"/>
        </w:rPr>
        <w:t xml:space="preserve"> f</w:t>
      </w:r>
      <w:r w:rsidR="00875307" w:rsidRPr="00E608D0">
        <w:rPr>
          <w:sz w:val="24"/>
          <w:szCs w:val="24"/>
        </w:rPr>
        <w:t>or</w:t>
      </w:r>
      <w:r w:rsidR="00FE6462" w:rsidRPr="00E608D0">
        <w:rPr>
          <w:sz w:val="24"/>
          <w:szCs w:val="24"/>
        </w:rPr>
        <w:t xml:space="preserve"> </w:t>
      </w:r>
      <w:r w:rsidR="00875307" w:rsidRPr="00E608D0">
        <w:rPr>
          <w:sz w:val="24"/>
          <w:szCs w:val="24"/>
        </w:rPr>
        <w:t>Physicians in Interactions with Industry</w:t>
      </w:r>
      <w:r w:rsidR="003C5DBD" w:rsidRPr="00E608D0">
        <w:rPr>
          <w:sz w:val="24"/>
          <w:szCs w:val="24"/>
        </w:rPr>
        <w:t>,</w:t>
      </w:r>
      <w:r w:rsidR="00875307" w:rsidRPr="00E608D0">
        <w:rPr>
          <w:sz w:val="24"/>
          <w:szCs w:val="24"/>
        </w:rPr>
        <w:t xml:space="preserve"> T</w:t>
      </w:r>
      <w:r w:rsidR="00AB6A06" w:rsidRPr="00E608D0">
        <w:rPr>
          <w:sz w:val="24"/>
          <w:szCs w:val="24"/>
        </w:rPr>
        <w:t>he Royal College of Physicians and Surgeons of Canada</w:t>
      </w:r>
      <w:r w:rsidR="003C5DBD" w:rsidRPr="00E608D0">
        <w:rPr>
          <w:sz w:val="24"/>
          <w:szCs w:val="24"/>
        </w:rPr>
        <w:t xml:space="preserve"> and</w:t>
      </w:r>
      <w:r w:rsidR="007C03B4" w:rsidRPr="00E608D0">
        <w:rPr>
          <w:sz w:val="24"/>
          <w:szCs w:val="24"/>
        </w:rPr>
        <w:t xml:space="preserve"> </w:t>
      </w:r>
      <w:r w:rsidR="003C5DBD" w:rsidRPr="00E608D0">
        <w:rPr>
          <w:sz w:val="24"/>
          <w:szCs w:val="24"/>
        </w:rPr>
        <w:t>a</w:t>
      </w:r>
      <w:r w:rsidR="00AB6A06" w:rsidRPr="00E608D0">
        <w:rPr>
          <w:sz w:val="24"/>
          <w:szCs w:val="24"/>
        </w:rPr>
        <w:t>ll</w:t>
      </w:r>
      <w:r w:rsidR="007C03B4" w:rsidRPr="00E608D0">
        <w:rPr>
          <w:sz w:val="24"/>
          <w:szCs w:val="24"/>
        </w:rPr>
        <w:t xml:space="preserve"> </w:t>
      </w:r>
      <w:r w:rsidR="00AB6A06" w:rsidRPr="00E608D0">
        <w:rPr>
          <w:sz w:val="24"/>
          <w:szCs w:val="24"/>
        </w:rPr>
        <w:t>C</w:t>
      </w:r>
      <w:r w:rsidR="00875307" w:rsidRPr="00E608D0">
        <w:rPr>
          <w:sz w:val="24"/>
          <w:szCs w:val="24"/>
        </w:rPr>
        <w:t xml:space="preserve">CS </w:t>
      </w:r>
      <w:r w:rsidR="00AB6A06" w:rsidRPr="00E608D0">
        <w:rPr>
          <w:sz w:val="24"/>
          <w:szCs w:val="24"/>
        </w:rPr>
        <w:t>policies</w:t>
      </w:r>
      <w:r w:rsidR="003C5DBD" w:rsidRPr="00E608D0">
        <w:rPr>
          <w:sz w:val="24"/>
          <w:szCs w:val="24"/>
        </w:rPr>
        <w:t xml:space="preserve">, </w:t>
      </w:r>
      <w:r w:rsidR="00777386" w:rsidRPr="00E608D0">
        <w:rPr>
          <w:sz w:val="24"/>
          <w:szCs w:val="24"/>
        </w:rPr>
        <w:t>guidelines,</w:t>
      </w:r>
      <w:r w:rsidR="003C5DBD" w:rsidRPr="00E608D0">
        <w:rPr>
          <w:sz w:val="24"/>
          <w:szCs w:val="24"/>
        </w:rPr>
        <w:t xml:space="preserve"> </w:t>
      </w:r>
      <w:r w:rsidR="00875307" w:rsidRPr="00E608D0">
        <w:rPr>
          <w:sz w:val="24"/>
          <w:szCs w:val="24"/>
        </w:rPr>
        <w:t>and standards</w:t>
      </w:r>
      <w:r w:rsidR="00AB6A06" w:rsidRPr="00E608D0">
        <w:rPr>
          <w:sz w:val="24"/>
          <w:szCs w:val="24"/>
        </w:rPr>
        <w:t>.</w:t>
      </w:r>
    </w:p>
    <w:p w14:paraId="5370EA2E" w14:textId="77777777" w:rsidR="00E608D0" w:rsidRDefault="00E608D0" w:rsidP="00E608D0">
      <w:pPr>
        <w:jc w:val="both"/>
        <w:rPr>
          <w:sz w:val="24"/>
          <w:szCs w:val="24"/>
        </w:rPr>
      </w:pPr>
    </w:p>
    <w:p w14:paraId="57C25B15" w14:textId="589E7EBC" w:rsidR="00EC6658" w:rsidRPr="00E608D0" w:rsidRDefault="41E7D47E" w:rsidP="00E608D0">
      <w:pPr>
        <w:jc w:val="both"/>
        <w:rPr>
          <w:b/>
          <w:bCs/>
          <w:sz w:val="24"/>
          <w:szCs w:val="24"/>
        </w:rPr>
      </w:pPr>
      <w:r w:rsidRPr="00E608D0">
        <w:rPr>
          <w:rFonts w:asciiTheme="minorHAnsi" w:hAnsiTheme="minorHAnsi" w:cstheme="minorBidi"/>
          <w:b/>
          <w:bCs/>
          <w:color w:val="000000" w:themeColor="text1"/>
          <w:sz w:val="24"/>
          <w:szCs w:val="24"/>
        </w:rPr>
        <w:t>Procedure</w:t>
      </w:r>
    </w:p>
    <w:p w14:paraId="0038A0B4" w14:textId="1F4D171A" w:rsidR="41E7D47E" w:rsidRPr="00E608D0" w:rsidRDefault="41E7D47E" w:rsidP="00E608D0">
      <w:pPr>
        <w:pStyle w:val="ListParagraph"/>
        <w:numPr>
          <w:ilvl w:val="0"/>
          <w:numId w:val="5"/>
        </w:numPr>
        <w:jc w:val="both"/>
        <w:rPr>
          <w:rFonts w:asciiTheme="minorHAnsi" w:eastAsiaTheme="minorEastAsia" w:hAnsiTheme="minorHAnsi" w:cstheme="minorBidi"/>
          <w:sz w:val="24"/>
          <w:szCs w:val="24"/>
        </w:rPr>
      </w:pPr>
      <w:r w:rsidRPr="00E608D0">
        <w:rPr>
          <w:sz w:val="24"/>
          <w:szCs w:val="24"/>
        </w:rPr>
        <w:t>Confirmation of Physician Organization status must accompany your application.</w:t>
      </w:r>
    </w:p>
    <w:p w14:paraId="1CC06C46" w14:textId="25458C19" w:rsidR="41E7D47E" w:rsidRPr="00E608D0" w:rsidRDefault="41E7D47E" w:rsidP="00E608D0">
      <w:pPr>
        <w:pStyle w:val="NoSpacing"/>
        <w:numPr>
          <w:ilvl w:val="0"/>
          <w:numId w:val="5"/>
        </w:numPr>
        <w:jc w:val="both"/>
        <w:rPr>
          <w:rFonts w:asciiTheme="minorHAnsi" w:eastAsiaTheme="minorEastAsia" w:hAnsiTheme="minorHAnsi" w:cstheme="minorBidi"/>
          <w:sz w:val="24"/>
          <w:szCs w:val="24"/>
        </w:rPr>
      </w:pPr>
      <w:r w:rsidRPr="00E608D0">
        <w:rPr>
          <w:sz w:val="24"/>
          <w:szCs w:val="24"/>
        </w:rPr>
        <w:t>A letter of intent prior to receiving all accreditation applications is required.</w:t>
      </w:r>
    </w:p>
    <w:p w14:paraId="1D1A5A88" w14:textId="2AB32664" w:rsidR="00EC6658" w:rsidRPr="00E608D0" w:rsidRDefault="41E7D47E" w:rsidP="00E608D0">
      <w:pPr>
        <w:pStyle w:val="ListParagraph"/>
        <w:numPr>
          <w:ilvl w:val="0"/>
          <w:numId w:val="5"/>
        </w:numPr>
        <w:jc w:val="both"/>
        <w:rPr>
          <w:sz w:val="24"/>
          <w:szCs w:val="24"/>
        </w:rPr>
      </w:pPr>
      <w:r w:rsidRPr="00E608D0">
        <w:rPr>
          <w:sz w:val="24"/>
          <w:szCs w:val="24"/>
        </w:rPr>
        <w:t>A completed application form must be submitted to the CCS at least 10 weeks prior to the event. Final learning material including all slide decks must be submitted at least 8 weeks prior to the event.</w:t>
      </w:r>
    </w:p>
    <w:p w14:paraId="542AF3D0" w14:textId="2FE50706" w:rsidR="00EC6658" w:rsidRPr="00E608D0" w:rsidRDefault="41E7D47E" w:rsidP="00E608D0">
      <w:pPr>
        <w:pStyle w:val="ListParagraph"/>
        <w:numPr>
          <w:ilvl w:val="0"/>
          <w:numId w:val="5"/>
        </w:numPr>
        <w:jc w:val="both"/>
        <w:rPr>
          <w:rFonts w:asciiTheme="minorHAnsi" w:eastAsiaTheme="minorEastAsia" w:hAnsiTheme="minorHAnsi" w:cstheme="minorBidi"/>
          <w:sz w:val="24"/>
          <w:szCs w:val="24"/>
        </w:rPr>
      </w:pPr>
      <w:r w:rsidRPr="00E608D0">
        <w:rPr>
          <w:sz w:val="24"/>
          <w:szCs w:val="24"/>
        </w:rPr>
        <w:t>Content, including slides and learning materials will be reviewed by the CPD Accreditation staff and CCS CPD Committee Chair/Member(s).</w:t>
      </w:r>
    </w:p>
    <w:p w14:paraId="7FE70ADE" w14:textId="658D3347" w:rsidR="00CE36B1" w:rsidRPr="00E608D0" w:rsidRDefault="41E7D47E" w:rsidP="00E608D0">
      <w:pPr>
        <w:pStyle w:val="ListParagraph"/>
        <w:numPr>
          <w:ilvl w:val="0"/>
          <w:numId w:val="5"/>
        </w:numPr>
        <w:jc w:val="both"/>
        <w:rPr>
          <w:sz w:val="24"/>
          <w:szCs w:val="24"/>
        </w:rPr>
      </w:pPr>
      <w:r w:rsidRPr="00E608D0">
        <w:rPr>
          <w:sz w:val="24"/>
          <w:szCs w:val="24"/>
        </w:rPr>
        <w:t xml:space="preserve">When educational activities are offered in English and French, both slide decks must be provided for review. </w:t>
      </w:r>
      <w:r w:rsidRPr="00E608D0">
        <w:rPr>
          <w:b/>
          <w:bCs/>
          <w:sz w:val="24"/>
          <w:szCs w:val="24"/>
        </w:rPr>
        <w:t xml:space="preserve">An additional review fee will apply. </w:t>
      </w:r>
    </w:p>
    <w:p w14:paraId="0ED867E7" w14:textId="09E70B20" w:rsidR="00EC6658" w:rsidRPr="00E608D0" w:rsidRDefault="41E7D47E" w:rsidP="00E608D0">
      <w:pPr>
        <w:pStyle w:val="ListParagraph"/>
        <w:numPr>
          <w:ilvl w:val="0"/>
          <w:numId w:val="5"/>
        </w:numPr>
        <w:jc w:val="both"/>
        <w:rPr>
          <w:sz w:val="24"/>
          <w:szCs w:val="24"/>
        </w:rPr>
      </w:pPr>
      <w:r w:rsidRPr="00E608D0">
        <w:rPr>
          <w:sz w:val="24"/>
          <w:szCs w:val="24"/>
        </w:rPr>
        <w:t xml:space="preserve">If necessary, content will be reviewed by an independent expert in the content field. </w:t>
      </w:r>
      <w:r w:rsidRPr="00E608D0">
        <w:rPr>
          <w:b/>
          <w:bCs/>
          <w:sz w:val="24"/>
          <w:szCs w:val="24"/>
        </w:rPr>
        <w:t>Additional fees will be applied.</w:t>
      </w:r>
    </w:p>
    <w:p w14:paraId="1F16CDA1" w14:textId="33E9A8CB" w:rsidR="00EC6658" w:rsidRPr="00E608D0" w:rsidRDefault="41E7D47E" w:rsidP="00E608D0">
      <w:pPr>
        <w:jc w:val="both"/>
        <w:rPr>
          <w:sz w:val="24"/>
          <w:szCs w:val="24"/>
        </w:rPr>
      </w:pPr>
      <w:r w:rsidRPr="00E608D0">
        <w:rPr>
          <w:sz w:val="24"/>
          <w:szCs w:val="24"/>
        </w:rPr>
        <w:t xml:space="preserve">Once accredited the educational material cannot be altered. Any updates (additions or removal) must be received by the CCS office for a new application review and approval. CCS requires four weeks prior to the activity date. Written approval of modified material must be provided by the CCS prior to use at the event. </w:t>
      </w:r>
    </w:p>
    <w:p w14:paraId="48DB629E" w14:textId="64827BD9" w:rsidR="00EC6658" w:rsidRPr="00E608D0" w:rsidRDefault="41E7D47E" w:rsidP="00E608D0">
      <w:pPr>
        <w:jc w:val="both"/>
        <w:rPr>
          <w:sz w:val="24"/>
          <w:szCs w:val="24"/>
        </w:rPr>
      </w:pPr>
      <w:r w:rsidRPr="00E608D0">
        <w:rPr>
          <w:sz w:val="24"/>
          <w:szCs w:val="24"/>
        </w:rPr>
        <w:t>Representatives from a co-developing physician organization or the CCS staff member/committee member must be present at the time of delivery to ensure adherence to policies.</w:t>
      </w:r>
    </w:p>
    <w:p w14:paraId="1F3B21A3" w14:textId="446CBEA4" w:rsidR="00EC6658" w:rsidRPr="00E608D0" w:rsidRDefault="00AB6A06" w:rsidP="00E608D0">
      <w:pPr>
        <w:jc w:val="both"/>
        <w:rPr>
          <w:sz w:val="24"/>
          <w:szCs w:val="24"/>
        </w:rPr>
      </w:pPr>
      <w:r w:rsidRPr="00E608D0">
        <w:rPr>
          <w:sz w:val="24"/>
          <w:szCs w:val="24"/>
        </w:rPr>
        <w:t xml:space="preserve">Bias deduction tools could be used by the </w:t>
      </w:r>
      <w:r w:rsidR="003C1D08" w:rsidRPr="00E608D0">
        <w:rPr>
          <w:sz w:val="24"/>
          <w:szCs w:val="24"/>
        </w:rPr>
        <w:t>CCS independent</w:t>
      </w:r>
      <w:r w:rsidRPr="00E608D0">
        <w:rPr>
          <w:sz w:val="24"/>
          <w:szCs w:val="24"/>
        </w:rPr>
        <w:t xml:space="preserve"> of the logistic and scientific planning committee at the discretion of the</w:t>
      </w:r>
      <w:r w:rsidR="00CE36B1" w:rsidRPr="00E608D0">
        <w:rPr>
          <w:sz w:val="24"/>
          <w:szCs w:val="24"/>
        </w:rPr>
        <w:t xml:space="preserve"> CPD Chair</w:t>
      </w:r>
      <w:r w:rsidRPr="00E608D0">
        <w:rPr>
          <w:sz w:val="24"/>
          <w:szCs w:val="24"/>
        </w:rPr>
        <w:t>.</w:t>
      </w:r>
      <w:r w:rsidRPr="00E608D0">
        <w:rPr>
          <w:rFonts w:ascii="Trebuchet MS"/>
          <w:color w:val="8E979D"/>
          <w:w w:val="80"/>
          <w:sz w:val="24"/>
          <w:szCs w:val="24"/>
        </w:rPr>
        <w:tab/>
      </w:r>
    </w:p>
    <w:sectPr w:rsidR="00EC6658" w:rsidRPr="00E608D0" w:rsidSect="00777386">
      <w:headerReference w:type="first" r:id="rId7"/>
      <w:footerReference w:type="first" r:id="rId8"/>
      <w:type w:val="continuous"/>
      <w:pgSz w:w="12240" w:h="15840"/>
      <w:pgMar w:top="720" w:right="864" w:bottom="806"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83A6" w14:textId="77777777" w:rsidR="00C53C9D" w:rsidRDefault="00C53C9D" w:rsidP="00777386">
      <w:r>
        <w:separator/>
      </w:r>
    </w:p>
  </w:endnote>
  <w:endnote w:type="continuationSeparator" w:id="0">
    <w:p w14:paraId="70FB53FF" w14:textId="77777777" w:rsidR="00C53C9D" w:rsidRDefault="00C53C9D" w:rsidP="0077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7969" w14:textId="789BCBF3" w:rsidR="00E608D0" w:rsidRPr="00E608D0" w:rsidRDefault="00E608D0" w:rsidP="00E608D0">
    <w:pPr>
      <w:pStyle w:val="Footer"/>
      <w:jc w:val="right"/>
      <w:rPr>
        <w:color w:val="948A54" w:themeColor="background2" w:themeShade="80"/>
        <w:sz w:val="20"/>
        <w:szCs w:val="20"/>
      </w:rPr>
    </w:pPr>
    <w:r w:rsidRPr="00E608D0">
      <w:rPr>
        <w:color w:val="948A54" w:themeColor="background2" w:themeShade="80"/>
        <w:sz w:val="20"/>
        <w:szCs w:val="20"/>
      </w:rPr>
      <w:t>Modified in: July 2021</w:t>
    </w:r>
  </w:p>
  <w:p w14:paraId="0BEC1853" w14:textId="273B6676" w:rsidR="00E608D0" w:rsidRPr="00E608D0" w:rsidRDefault="00E608D0" w:rsidP="00E608D0">
    <w:pPr>
      <w:pStyle w:val="Footer"/>
      <w:jc w:val="right"/>
      <w:rPr>
        <w:color w:val="948A54" w:themeColor="background2" w:themeShade="80"/>
        <w:sz w:val="20"/>
        <w:szCs w:val="20"/>
      </w:rPr>
    </w:pPr>
    <w:r w:rsidRPr="00E608D0">
      <w:rPr>
        <w:color w:val="948A54" w:themeColor="background2" w:themeShade="80"/>
        <w:sz w:val="20"/>
        <w:szCs w:val="20"/>
      </w:rPr>
      <w:t>Approved by the CCS CPD Committee: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53F7" w14:textId="77777777" w:rsidR="00C53C9D" w:rsidRDefault="00C53C9D" w:rsidP="00777386">
      <w:r>
        <w:separator/>
      </w:r>
    </w:p>
  </w:footnote>
  <w:footnote w:type="continuationSeparator" w:id="0">
    <w:p w14:paraId="68875026" w14:textId="77777777" w:rsidR="00C53C9D" w:rsidRDefault="00C53C9D" w:rsidP="0077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9AC9" w14:textId="5119C135" w:rsidR="00777386" w:rsidRDefault="00777386" w:rsidP="00E608D0">
    <w:pPr>
      <w:pStyle w:val="Header"/>
      <w:jc w:val="center"/>
    </w:pPr>
    <w:r>
      <w:rPr>
        <w:noProof/>
      </w:rPr>
      <w:drawing>
        <wp:inline distT="0" distB="0" distL="0" distR="0" wp14:anchorId="2F8A992E" wp14:editId="4A701063">
          <wp:extent cx="5955527" cy="740475"/>
          <wp:effectExtent l="0" t="0" r="762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3929" cy="744006"/>
                  </a:xfrm>
                  <a:prstGeom prst="rect">
                    <a:avLst/>
                  </a:prstGeom>
                  <a:noFill/>
                  <a:ln>
                    <a:noFill/>
                  </a:ln>
                </pic:spPr>
              </pic:pic>
            </a:graphicData>
          </a:graphic>
        </wp:inline>
      </w:drawing>
    </w:r>
  </w:p>
  <w:p w14:paraId="616915CD" w14:textId="77777777" w:rsidR="00777386" w:rsidRDefault="0077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D76"/>
    <w:multiLevelType w:val="hybridMultilevel"/>
    <w:tmpl w:val="444EE2B2"/>
    <w:lvl w:ilvl="0" w:tplc="8C424EA0">
      <w:start w:val="1"/>
      <w:numFmt w:val="bullet"/>
      <w:lvlText w:val=""/>
      <w:lvlJc w:val="left"/>
      <w:pPr>
        <w:ind w:left="720" w:hanging="360"/>
      </w:pPr>
      <w:rPr>
        <w:rFonts w:ascii="Symbol" w:hAnsi="Symbol" w:hint="default"/>
      </w:rPr>
    </w:lvl>
    <w:lvl w:ilvl="1" w:tplc="A42E2282">
      <w:start w:val="1"/>
      <w:numFmt w:val="bullet"/>
      <w:lvlText w:val="o"/>
      <w:lvlJc w:val="left"/>
      <w:pPr>
        <w:ind w:left="1440" w:hanging="360"/>
      </w:pPr>
      <w:rPr>
        <w:rFonts w:ascii="Courier New" w:hAnsi="Courier New" w:hint="default"/>
      </w:rPr>
    </w:lvl>
    <w:lvl w:ilvl="2" w:tplc="184EDC48">
      <w:start w:val="1"/>
      <w:numFmt w:val="bullet"/>
      <w:lvlText w:val=""/>
      <w:lvlJc w:val="left"/>
      <w:pPr>
        <w:ind w:left="2160" w:hanging="360"/>
      </w:pPr>
      <w:rPr>
        <w:rFonts w:ascii="Wingdings" w:hAnsi="Wingdings" w:hint="default"/>
      </w:rPr>
    </w:lvl>
    <w:lvl w:ilvl="3" w:tplc="70143F02">
      <w:start w:val="1"/>
      <w:numFmt w:val="bullet"/>
      <w:lvlText w:val=""/>
      <w:lvlJc w:val="left"/>
      <w:pPr>
        <w:ind w:left="2880" w:hanging="360"/>
      </w:pPr>
      <w:rPr>
        <w:rFonts w:ascii="Symbol" w:hAnsi="Symbol" w:hint="default"/>
      </w:rPr>
    </w:lvl>
    <w:lvl w:ilvl="4" w:tplc="B2C47D94">
      <w:start w:val="1"/>
      <w:numFmt w:val="bullet"/>
      <w:lvlText w:val="o"/>
      <w:lvlJc w:val="left"/>
      <w:pPr>
        <w:ind w:left="3600" w:hanging="360"/>
      </w:pPr>
      <w:rPr>
        <w:rFonts w:ascii="Courier New" w:hAnsi="Courier New" w:hint="default"/>
      </w:rPr>
    </w:lvl>
    <w:lvl w:ilvl="5" w:tplc="2B9E9B40">
      <w:start w:val="1"/>
      <w:numFmt w:val="bullet"/>
      <w:lvlText w:val=""/>
      <w:lvlJc w:val="left"/>
      <w:pPr>
        <w:ind w:left="4320" w:hanging="360"/>
      </w:pPr>
      <w:rPr>
        <w:rFonts w:ascii="Wingdings" w:hAnsi="Wingdings" w:hint="default"/>
      </w:rPr>
    </w:lvl>
    <w:lvl w:ilvl="6" w:tplc="9402B770">
      <w:start w:val="1"/>
      <w:numFmt w:val="bullet"/>
      <w:lvlText w:val=""/>
      <w:lvlJc w:val="left"/>
      <w:pPr>
        <w:ind w:left="5040" w:hanging="360"/>
      </w:pPr>
      <w:rPr>
        <w:rFonts w:ascii="Symbol" w:hAnsi="Symbol" w:hint="default"/>
      </w:rPr>
    </w:lvl>
    <w:lvl w:ilvl="7" w:tplc="BBCAAE1E">
      <w:start w:val="1"/>
      <w:numFmt w:val="bullet"/>
      <w:lvlText w:val="o"/>
      <w:lvlJc w:val="left"/>
      <w:pPr>
        <w:ind w:left="5760" w:hanging="360"/>
      </w:pPr>
      <w:rPr>
        <w:rFonts w:ascii="Courier New" w:hAnsi="Courier New" w:hint="default"/>
      </w:rPr>
    </w:lvl>
    <w:lvl w:ilvl="8" w:tplc="252674C6">
      <w:start w:val="1"/>
      <w:numFmt w:val="bullet"/>
      <w:lvlText w:val=""/>
      <w:lvlJc w:val="left"/>
      <w:pPr>
        <w:ind w:left="6480" w:hanging="360"/>
      </w:pPr>
      <w:rPr>
        <w:rFonts w:ascii="Wingdings" w:hAnsi="Wingdings" w:hint="default"/>
      </w:rPr>
    </w:lvl>
  </w:abstractNum>
  <w:abstractNum w:abstractNumId="1" w15:restartNumberingAfterBreak="0">
    <w:nsid w:val="338661F4"/>
    <w:multiLevelType w:val="hybridMultilevel"/>
    <w:tmpl w:val="17F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860AB"/>
    <w:multiLevelType w:val="hybridMultilevel"/>
    <w:tmpl w:val="8926E7F0"/>
    <w:lvl w:ilvl="0" w:tplc="FFFFFFFF">
      <w:start w:val="1"/>
      <w:numFmt w:val="bullet"/>
      <w:lvlText w:val="•"/>
      <w:lvlJc w:val="left"/>
      <w:pPr>
        <w:ind w:left="560" w:hanging="360"/>
      </w:pPr>
      <w:rPr>
        <w:rFonts w:ascii="Calibri" w:hAnsi="Calibri" w:hint="default"/>
        <w:b w:val="0"/>
        <w:bCs w:val="0"/>
        <w:i w:val="0"/>
        <w:iCs w:val="0"/>
        <w:color w:val="231F20"/>
        <w:w w:val="66"/>
        <w:sz w:val="22"/>
        <w:szCs w:val="22"/>
        <w:lang w:val="en-US" w:eastAsia="en-US" w:bidi="ar-SA"/>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C710081"/>
    <w:multiLevelType w:val="hybridMultilevel"/>
    <w:tmpl w:val="98A0C436"/>
    <w:lvl w:ilvl="0" w:tplc="BA00446C">
      <w:numFmt w:val="bullet"/>
      <w:lvlText w:val="•"/>
      <w:lvlJc w:val="left"/>
      <w:pPr>
        <w:ind w:left="560" w:hanging="360"/>
      </w:pPr>
      <w:rPr>
        <w:rFonts w:ascii="Calibri" w:eastAsia="Calibri" w:hAnsi="Calibri" w:cs="Calibri" w:hint="default"/>
        <w:b w:val="0"/>
        <w:bCs w:val="0"/>
        <w:i w:val="0"/>
        <w:iCs w:val="0"/>
        <w:color w:val="231F20"/>
        <w:w w:val="66"/>
        <w:sz w:val="22"/>
        <w:szCs w:val="22"/>
        <w:lang w:val="en-US" w:eastAsia="en-US" w:bidi="ar-SA"/>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07F0509"/>
    <w:multiLevelType w:val="hybridMultilevel"/>
    <w:tmpl w:val="D12C0B56"/>
    <w:lvl w:ilvl="0" w:tplc="BA00446C">
      <w:numFmt w:val="bullet"/>
      <w:lvlText w:val="•"/>
      <w:lvlJc w:val="left"/>
      <w:pPr>
        <w:ind w:left="460" w:hanging="360"/>
      </w:pPr>
      <w:rPr>
        <w:rFonts w:ascii="Calibri" w:eastAsia="Calibri" w:hAnsi="Calibri" w:cs="Calibri" w:hint="default"/>
        <w:b w:val="0"/>
        <w:bCs w:val="0"/>
        <w:i w:val="0"/>
        <w:iCs w:val="0"/>
        <w:color w:val="231F20"/>
        <w:w w:val="66"/>
        <w:sz w:val="22"/>
        <w:szCs w:val="22"/>
        <w:lang w:val="en-US" w:eastAsia="en-US" w:bidi="ar-SA"/>
      </w:rPr>
    </w:lvl>
    <w:lvl w:ilvl="1" w:tplc="6BE46F48">
      <w:numFmt w:val="bullet"/>
      <w:lvlText w:val="•"/>
      <w:lvlJc w:val="left"/>
      <w:pPr>
        <w:ind w:left="1514" w:hanging="360"/>
      </w:pPr>
      <w:rPr>
        <w:rFonts w:hint="default"/>
        <w:lang w:val="en-US" w:eastAsia="en-US" w:bidi="ar-SA"/>
      </w:rPr>
    </w:lvl>
    <w:lvl w:ilvl="2" w:tplc="89589F2C">
      <w:numFmt w:val="bullet"/>
      <w:lvlText w:val="•"/>
      <w:lvlJc w:val="left"/>
      <w:pPr>
        <w:ind w:left="2568" w:hanging="360"/>
      </w:pPr>
      <w:rPr>
        <w:rFonts w:hint="default"/>
        <w:lang w:val="en-US" w:eastAsia="en-US" w:bidi="ar-SA"/>
      </w:rPr>
    </w:lvl>
    <w:lvl w:ilvl="3" w:tplc="FF340372">
      <w:numFmt w:val="bullet"/>
      <w:lvlText w:val="•"/>
      <w:lvlJc w:val="left"/>
      <w:pPr>
        <w:ind w:left="3622" w:hanging="360"/>
      </w:pPr>
      <w:rPr>
        <w:rFonts w:hint="default"/>
        <w:lang w:val="en-US" w:eastAsia="en-US" w:bidi="ar-SA"/>
      </w:rPr>
    </w:lvl>
    <w:lvl w:ilvl="4" w:tplc="A0C64546">
      <w:numFmt w:val="bullet"/>
      <w:lvlText w:val="•"/>
      <w:lvlJc w:val="left"/>
      <w:pPr>
        <w:ind w:left="4676" w:hanging="360"/>
      </w:pPr>
      <w:rPr>
        <w:rFonts w:hint="default"/>
        <w:lang w:val="en-US" w:eastAsia="en-US" w:bidi="ar-SA"/>
      </w:rPr>
    </w:lvl>
    <w:lvl w:ilvl="5" w:tplc="F5E4DACC">
      <w:numFmt w:val="bullet"/>
      <w:lvlText w:val="•"/>
      <w:lvlJc w:val="left"/>
      <w:pPr>
        <w:ind w:left="5730" w:hanging="360"/>
      </w:pPr>
      <w:rPr>
        <w:rFonts w:hint="default"/>
        <w:lang w:val="en-US" w:eastAsia="en-US" w:bidi="ar-SA"/>
      </w:rPr>
    </w:lvl>
    <w:lvl w:ilvl="6" w:tplc="67F2202A">
      <w:numFmt w:val="bullet"/>
      <w:lvlText w:val="•"/>
      <w:lvlJc w:val="left"/>
      <w:pPr>
        <w:ind w:left="6784" w:hanging="360"/>
      </w:pPr>
      <w:rPr>
        <w:rFonts w:hint="default"/>
        <w:lang w:val="en-US" w:eastAsia="en-US" w:bidi="ar-SA"/>
      </w:rPr>
    </w:lvl>
    <w:lvl w:ilvl="7" w:tplc="6A6AE42A">
      <w:numFmt w:val="bullet"/>
      <w:lvlText w:val="•"/>
      <w:lvlJc w:val="left"/>
      <w:pPr>
        <w:ind w:left="7838" w:hanging="360"/>
      </w:pPr>
      <w:rPr>
        <w:rFonts w:hint="default"/>
        <w:lang w:val="en-US" w:eastAsia="en-US" w:bidi="ar-SA"/>
      </w:rPr>
    </w:lvl>
    <w:lvl w:ilvl="8" w:tplc="B928D2E0">
      <w:numFmt w:val="bullet"/>
      <w:lvlText w:val="•"/>
      <w:lvlJc w:val="left"/>
      <w:pPr>
        <w:ind w:left="8892" w:hanging="360"/>
      </w:pPr>
      <w:rPr>
        <w:rFonts w:hint="default"/>
        <w:lang w:val="en-US" w:eastAsia="en-US" w:bidi="ar-SA"/>
      </w:rPr>
    </w:lvl>
  </w:abstractNum>
  <w:num w:numId="1" w16cid:durableId="718013033">
    <w:abstractNumId w:val="0"/>
  </w:num>
  <w:num w:numId="2" w16cid:durableId="1994217291">
    <w:abstractNumId w:val="4"/>
  </w:num>
  <w:num w:numId="3" w16cid:durableId="501507554">
    <w:abstractNumId w:val="3"/>
  </w:num>
  <w:num w:numId="4" w16cid:durableId="1530026105">
    <w:abstractNumId w:val="2"/>
  </w:num>
  <w:num w:numId="5" w16cid:durableId="145733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58"/>
    <w:rsid w:val="00053921"/>
    <w:rsid w:val="000C2561"/>
    <w:rsid w:val="00355DB5"/>
    <w:rsid w:val="003C1D08"/>
    <w:rsid w:val="003C5DBD"/>
    <w:rsid w:val="00470B89"/>
    <w:rsid w:val="00484368"/>
    <w:rsid w:val="00690D19"/>
    <w:rsid w:val="00777386"/>
    <w:rsid w:val="00785380"/>
    <w:rsid w:val="007C03B4"/>
    <w:rsid w:val="007C1CD0"/>
    <w:rsid w:val="00864A22"/>
    <w:rsid w:val="00875307"/>
    <w:rsid w:val="00897AB9"/>
    <w:rsid w:val="00A04898"/>
    <w:rsid w:val="00A932EA"/>
    <w:rsid w:val="00AB6A06"/>
    <w:rsid w:val="00B767AE"/>
    <w:rsid w:val="00C53C9D"/>
    <w:rsid w:val="00CE36B1"/>
    <w:rsid w:val="00DA02F5"/>
    <w:rsid w:val="00E608D0"/>
    <w:rsid w:val="00EC6658"/>
    <w:rsid w:val="00FC7958"/>
    <w:rsid w:val="00FE6462"/>
    <w:rsid w:val="00FF0F69"/>
    <w:rsid w:val="41E7D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66AC"/>
  <w15:docId w15:val="{05FFD3BE-3650-E24F-A1E9-F5D148D4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10" w:lineRule="exact"/>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style>
  <w:style w:type="paragraph" w:styleId="Title">
    <w:name w:val="Title"/>
    <w:basedOn w:val="Normal"/>
    <w:uiPriority w:val="10"/>
    <w:qFormat/>
    <w:pPr>
      <w:spacing w:before="84"/>
      <w:ind w:left="100"/>
    </w:pPr>
    <w:rPr>
      <w:b/>
      <w:bCs/>
      <w:sz w:val="42"/>
      <w:szCs w:val="4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NoSpacing">
    <w:name w:val="No Spacing"/>
    <w:uiPriority w:val="1"/>
    <w:qFormat/>
    <w:rsid w:val="007C03B4"/>
    <w:rPr>
      <w:rFonts w:ascii="Calibri" w:eastAsia="Calibri" w:hAnsi="Calibri" w:cs="Calibri"/>
    </w:rPr>
  </w:style>
  <w:style w:type="paragraph" w:styleId="Header">
    <w:name w:val="header"/>
    <w:basedOn w:val="Normal"/>
    <w:link w:val="HeaderChar"/>
    <w:uiPriority w:val="99"/>
    <w:unhideWhenUsed/>
    <w:rsid w:val="00777386"/>
    <w:pPr>
      <w:tabs>
        <w:tab w:val="center" w:pos="4680"/>
        <w:tab w:val="right" w:pos="9360"/>
      </w:tabs>
    </w:pPr>
  </w:style>
  <w:style w:type="character" w:customStyle="1" w:styleId="HeaderChar">
    <w:name w:val="Header Char"/>
    <w:basedOn w:val="DefaultParagraphFont"/>
    <w:link w:val="Header"/>
    <w:uiPriority w:val="99"/>
    <w:rsid w:val="00777386"/>
    <w:rPr>
      <w:rFonts w:ascii="Calibri" w:eastAsia="Calibri" w:hAnsi="Calibri" w:cs="Calibri"/>
    </w:rPr>
  </w:style>
  <w:style w:type="paragraph" w:styleId="Footer">
    <w:name w:val="footer"/>
    <w:basedOn w:val="Normal"/>
    <w:link w:val="FooterChar"/>
    <w:uiPriority w:val="99"/>
    <w:unhideWhenUsed/>
    <w:rsid w:val="00777386"/>
    <w:pPr>
      <w:tabs>
        <w:tab w:val="center" w:pos="4680"/>
        <w:tab w:val="right" w:pos="9360"/>
      </w:tabs>
    </w:pPr>
  </w:style>
  <w:style w:type="character" w:customStyle="1" w:styleId="FooterChar">
    <w:name w:val="Footer Char"/>
    <w:basedOn w:val="DefaultParagraphFont"/>
    <w:link w:val="Footer"/>
    <w:uiPriority w:val="99"/>
    <w:rsid w:val="007773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2288</Characters>
  <Application>Microsoft Office Word</Application>
  <DocSecurity>0</DocSecurity>
  <Lines>19</Lines>
  <Paragraphs>5</Paragraphs>
  <ScaleCrop>false</ScaleCrop>
  <Company>Quite A Stretch Yoga &amp; Zumba</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Nikita Arora</cp:lastModifiedBy>
  <cp:revision>6</cp:revision>
  <dcterms:created xsi:type="dcterms:W3CDTF">2022-03-30T00:14:00Z</dcterms:created>
  <dcterms:modified xsi:type="dcterms:W3CDTF">2022-06-29T18:43:00Z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Adobe InDesign CS6 (Macintosh)</vt:lpwstr>
  </property>
  <property fmtid="{D5CDD505-2E9C-101B-9397-08002B2CF9AE}" pid="4" name="LastSaved">
    <vt:filetime>2021-07-30T00:00:00Z</vt:filetime>
  </property>
</Properties>
</file>